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3D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ХИМИЯ ЖӘНЕ ХИМИЯЛЫҚ ТЕХНОЛОГИЯ ФАКУЛЬТЕТІ</w:t>
      </w: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ФИЗИКАЛЫҚ ХИМИЯ, КАТАЛИЗ ЖӘНЕ МҰНАЙ ХИМИЯСЫ КАФЕДРАСЫ</w:t>
      </w: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46DC5">
        <w:rPr>
          <w:rFonts w:ascii="Times New Roman" w:hAnsi="Times New Roman" w:cs="Times New Roman"/>
          <w:sz w:val="32"/>
          <w:szCs w:val="32"/>
          <w:lang w:val="kk-KZ"/>
        </w:rPr>
        <w:t>«ФИЗИКАЛЫҚ ХИМИЯ» курсына</w:t>
      </w:r>
    </w:p>
    <w:p w:rsidR="00746DC5" w:rsidRP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252A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46DC5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74252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ЖЕКЕ ЗАТТЫҢ </w:t>
      </w:r>
      <w:r w:rsidRPr="00746DC5">
        <w:rPr>
          <w:rFonts w:ascii="Times New Roman" w:hAnsi="Times New Roman" w:cs="Times New Roman"/>
          <w:b/>
          <w:sz w:val="32"/>
          <w:szCs w:val="32"/>
          <w:lang w:val="kk-KZ"/>
        </w:rPr>
        <w:t>ҚАНЫҚҚАН БУ ҚЫСЫМЫНЫҢ ТЕМПЕРАТУРАҒА ТӘУЕЛДІЛІГІ</w:t>
      </w:r>
      <w:r w:rsidR="0074252A">
        <w:rPr>
          <w:rFonts w:ascii="Times New Roman" w:hAnsi="Times New Roman" w:cs="Times New Roman"/>
          <w:b/>
          <w:sz w:val="32"/>
          <w:szCs w:val="32"/>
          <w:lang w:val="kk-KZ"/>
        </w:rPr>
        <w:t>Н ЗЕРТТЕУ</w:t>
      </w:r>
    </w:p>
    <w:p w:rsidR="009E21F4" w:rsidRDefault="009E21F4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46DC5">
        <w:rPr>
          <w:rFonts w:ascii="Times New Roman" w:hAnsi="Times New Roman" w:cs="Times New Roman"/>
          <w:sz w:val="32"/>
          <w:szCs w:val="32"/>
          <w:lang w:val="kk-KZ"/>
        </w:rPr>
        <w:t xml:space="preserve">зертханалық жұмысына </w:t>
      </w:r>
      <w:r w:rsidR="00746DC5" w:rsidRPr="00746DC5">
        <w:rPr>
          <w:rFonts w:ascii="Times New Roman" w:hAnsi="Times New Roman" w:cs="Times New Roman"/>
          <w:sz w:val="32"/>
          <w:szCs w:val="32"/>
          <w:lang w:val="kk-KZ"/>
        </w:rPr>
        <w:t>әдістемелік нұсқау</w:t>
      </w: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46DC5" w:rsidRDefault="00746DC5" w:rsidP="009E21F4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F37A37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7A37" w:rsidRDefault="00F37A37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7A37" w:rsidRDefault="00F37A37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7A37" w:rsidRDefault="00F37A37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7A37" w:rsidRDefault="00F37A37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252A" w:rsidRDefault="0074252A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37A37" w:rsidRDefault="00F37A37" w:rsidP="00746D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6DC5" w:rsidRPr="00270763" w:rsidRDefault="0074252A" w:rsidP="0027076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lastRenderedPageBreak/>
        <w:t>1</w:t>
      </w:r>
      <w:r w:rsidR="00270763" w:rsidRPr="00270763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жұмыс «</w:t>
      </w:r>
      <w:r w:rsidR="00270763" w:rsidRPr="00205BD6">
        <w:rPr>
          <w:rFonts w:ascii="Times New Roman" w:hAnsi="Times New Roman" w:cs="Times New Roman"/>
          <w:b/>
          <w:i/>
          <w:sz w:val="32"/>
          <w:szCs w:val="32"/>
          <w:lang w:val="kk-KZ"/>
        </w:rPr>
        <w:t>Қаныққан бу қысымының температураға тәуелділігі. Бір компонентті жүйелер</w:t>
      </w:r>
      <w:r w:rsidR="00270763" w:rsidRPr="00270763">
        <w:rPr>
          <w:rFonts w:ascii="Times New Roman" w:hAnsi="Times New Roman" w:cs="Times New Roman"/>
          <w:b/>
          <w:i/>
          <w:sz w:val="32"/>
          <w:szCs w:val="32"/>
          <w:lang w:val="kk-KZ"/>
        </w:rPr>
        <w:t>»</w:t>
      </w:r>
    </w:p>
    <w:p w:rsidR="00270763" w:rsidRPr="00270763" w:rsidRDefault="00270763" w:rsidP="0027076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270763" w:rsidRDefault="00270763" w:rsidP="0027076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70763">
        <w:rPr>
          <w:rFonts w:ascii="Times New Roman" w:hAnsi="Times New Roman" w:cs="Times New Roman"/>
          <w:sz w:val="32"/>
          <w:szCs w:val="32"/>
          <w:lang w:val="kk-KZ"/>
        </w:rPr>
        <w:t>Бір компонентті жүйелерде көбінде тек фазалық өзгерістер өтеді</w:t>
      </w:r>
      <w:r>
        <w:rPr>
          <w:rFonts w:ascii="Times New Roman" w:hAnsi="Times New Roman" w:cs="Times New Roman"/>
          <w:sz w:val="32"/>
          <w:szCs w:val="32"/>
          <w:lang w:val="kk-KZ"/>
        </w:rPr>
        <w:t>. Олар қайнау (булану), балқу</w:t>
      </w:r>
      <w:r w:rsidRPr="0027076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(қату) және</w:t>
      </w:r>
      <w:r w:rsidR="00205BD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5051B">
        <w:rPr>
          <w:rFonts w:ascii="Times New Roman" w:hAnsi="Times New Roman" w:cs="Times New Roman"/>
          <w:sz w:val="32"/>
          <w:szCs w:val="32"/>
          <w:lang w:val="kk-KZ"/>
        </w:rPr>
        <w:t xml:space="preserve">айналдыру </w:t>
      </w:r>
      <w:r w:rsidR="00205BD6">
        <w:rPr>
          <w:rFonts w:ascii="Times New Roman" w:hAnsi="Times New Roman" w:cs="Times New Roman"/>
          <w:sz w:val="32"/>
          <w:szCs w:val="32"/>
          <w:lang w:val="kk-KZ"/>
        </w:rPr>
        <w:t>(</w:t>
      </w:r>
      <w:r w:rsidR="00C5051B">
        <w:rPr>
          <w:rFonts w:ascii="Times New Roman" w:hAnsi="Times New Roman" w:cs="Times New Roman"/>
          <w:sz w:val="32"/>
          <w:szCs w:val="32"/>
          <w:lang w:val="kk-KZ"/>
        </w:rPr>
        <w:t xml:space="preserve">возгонка, </w:t>
      </w:r>
      <w:r w:rsidR="00205BD6">
        <w:rPr>
          <w:rFonts w:ascii="Times New Roman" w:hAnsi="Times New Roman" w:cs="Times New Roman"/>
          <w:sz w:val="32"/>
          <w:szCs w:val="32"/>
          <w:lang w:val="kk-KZ"/>
        </w:rPr>
        <w:t>бірден зат қатты күйден буға ауысады) процестер</w:t>
      </w:r>
      <w:r w:rsidR="00375DD7">
        <w:rPr>
          <w:rFonts w:ascii="Times New Roman" w:hAnsi="Times New Roman" w:cs="Times New Roman"/>
          <w:sz w:val="32"/>
          <w:szCs w:val="32"/>
          <w:lang w:val="kk-KZ"/>
        </w:rPr>
        <w:t>і</w:t>
      </w:r>
      <w:r w:rsidR="00205BD6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05BD6" w:rsidRDefault="00205BD6" w:rsidP="0027076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Қайнау (булану) процесінде зат сұйық күйден буға ауысады. Мұндайда екі фаз</w:t>
      </w:r>
      <w:r w:rsidR="00375DD7">
        <w:rPr>
          <w:rFonts w:ascii="Times New Roman" w:hAnsi="Times New Roman" w:cs="Times New Roman"/>
          <w:sz w:val="32"/>
          <w:szCs w:val="32"/>
          <w:lang w:val="kk-KZ"/>
        </w:rPr>
        <w:t>аның, яғни бу мен сұйық фазаларын</w:t>
      </w:r>
      <w:r>
        <w:rPr>
          <w:rFonts w:ascii="Times New Roman" w:hAnsi="Times New Roman" w:cs="Times New Roman"/>
          <w:sz w:val="32"/>
          <w:szCs w:val="32"/>
          <w:lang w:val="kk-KZ"/>
        </w:rPr>
        <w:t>ың</w:t>
      </w:r>
      <w:r w:rsidR="001F5E8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арасында</w:t>
      </w:r>
      <w:r w:rsidR="001F5E8A">
        <w:rPr>
          <w:rFonts w:ascii="Times New Roman" w:hAnsi="Times New Roman" w:cs="Times New Roman"/>
          <w:sz w:val="32"/>
          <w:szCs w:val="32"/>
          <w:lang w:val="kk-KZ"/>
        </w:rPr>
        <w:t xml:space="preserve"> тепе-теңдік орнайды. Қайнау температурасына бу қысымының тәуелділігі Клапейрон-Клаузиус теңдеуіне бағынады:</w:t>
      </w:r>
    </w:p>
    <w:p w:rsidR="001F5E8A" w:rsidRDefault="0074252A" w:rsidP="00AB2F78">
      <w:pPr>
        <w:pStyle w:val="a3"/>
        <w:ind w:firstLine="567"/>
        <w:jc w:val="right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dp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dT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бу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сұйық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  <m:t>TΔ</m:t>
            </m:r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  <m:r>
              <m:rPr>
                <m:nor/>
              </m:r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  <m:t xml:space="preserve"> </m:t>
            </m:r>
          </m:den>
        </m:f>
      </m:oMath>
      <w:r w:rsidR="00F9709B" w:rsidRPr="00C5051B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   </w:t>
      </w:r>
      <w:r w:rsidR="00AB2F78" w:rsidRPr="00C5051B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</w:t>
      </w:r>
      <w:r w:rsidR="00AB2F78" w:rsidRPr="00C5051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</w:t>
      </w:r>
      <w:r w:rsidR="00AB2F7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    (1)</w:t>
      </w:r>
    </w:p>
    <w:p w:rsidR="00AB2F78" w:rsidRDefault="00AB2F78" w:rsidP="00AB2F78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Мұнда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ΔH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булану жылуы (Дж/моль),</w:t>
      </w:r>
      <w:r w:rsidR="005846D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25313D">
        <w:rPr>
          <w:rFonts w:ascii="Times New Roman" w:eastAsiaTheme="minorEastAsia" w:hAnsi="Times New Roman" w:cs="Times New Roman"/>
          <w:sz w:val="32"/>
          <w:szCs w:val="32"/>
          <w:lang w:val="kk-KZ"/>
        </w:rPr>
        <w:t>– бу фаза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>сы</w:t>
      </w:r>
      <w:r w:rsidR="0025313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ның көлемі,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сұйық</m:t>
            </m:r>
          </m:sub>
        </m:sSub>
      </m:oMath>
      <w:r w:rsidR="0025313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сұйық фаза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>сы</w:t>
      </w:r>
      <w:r w:rsidR="0025313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ның көлемі,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T</m:t>
        </m:r>
      </m:oMath>
      <w:r w:rsidR="0025313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заттың қайнау температурасы, </w:t>
      </w:r>
      <m:oMath>
        <m:r>
          <m:rPr>
            <m:nor/>
          </m:rPr>
          <w:rPr>
            <w:rFonts w:ascii="Cambria Math" w:hAnsi="Cambria Math" w:cs="Times New Roman"/>
            <w:i/>
            <w:sz w:val="32"/>
            <w:szCs w:val="32"/>
            <w:lang w:val="kk-KZ"/>
          </w:rPr>
          <m:t>Δ</m:t>
        </m:r>
        <m:r>
          <w:rPr>
            <w:rFonts w:ascii="Cambria Math" w:hAnsi="Cambria Math" w:cs="Times New Roman"/>
            <w:sz w:val="32"/>
            <w:szCs w:val="32"/>
            <w:lang w:val="kk-KZ"/>
          </w:rPr>
          <m:t>υ</m:t>
        </m:r>
      </m:oMath>
      <w:r w:rsidR="0025313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екі фазаның көлемдер айырымы.</w:t>
      </w:r>
    </w:p>
    <w:p w:rsidR="0025313D" w:rsidRDefault="0025313D" w:rsidP="00AB2F7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Клапейрон-Клаузиус теңдеуі дифференциалды теңдеу түрінде келтірілген. Оны есептеу үшін түрлі жуықтауларға сүйеніп</w:t>
      </w:r>
      <w:r w:rsidR="00761EF8">
        <w:rPr>
          <w:rFonts w:ascii="Times New Roman" w:hAnsi="Times New Roman" w:cs="Times New Roman"/>
          <w:sz w:val="32"/>
          <w:szCs w:val="32"/>
          <w:lang w:val="kk-KZ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теңдеуді түрлендіру керек.</w:t>
      </w:r>
    </w:p>
    <w:p w:rsidR="0025313D" w:rsidRPr="00E8573E" w:rsidRDefault="0025313D" w:rsidP="0025313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Дифференциалды теңдеуді интегралды түрге келтіру үшін</w:t>
      </w:r>
      <w:r w:rsidR="00E8573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ΔH</m:t>
        </m:r>
      </m:oMath>
      <w:r w:rsidR="00E8573E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булану жылуы температураға тәуелсіз тұрақты шама десек, кейін оны интеграл астынан шығарып жіберуге болады.</w:t>
      </w:r>
    </w:p>
    <w:p w:rsidR="00E8573E" w:rsidRDefault="00E8573E" w:rsidP="00E8573E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Сонымен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булану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≠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f</m:t>
        </m:r>
        <m:r>
          <w:rPr>
            <w:rFonts w:ascii="Cambria Math" w:eastAsiaTheme="minorEastAsia" w:hAnsi="Cambria Math" w:cs="Times New Roman"/>
            <w:sz w:val="32"/>
            <w:szCs w:val="32"/>
          </w:rPr>
          <m:t>(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T</m:t>
        </m:r>
        <m:r>
          <w:rPr>
            <w:rFonts w:ascii="Cambria Math" w:eastAsiaTheme="minorEastAsia" w:hAnsi="Cambria Math" w:cs="Times New Roman"/>
            <w:sz w:val="32"/>
            <w:szCs w:val="32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дейміз.</w:t>
      </w:r>
    </w:p>
    <w:p w:rsidR="00F605C5" w:rsidRPr="00F605C5" w:rsidRDefault="00F605C5" w:rsidP="00E8573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Бу көлемі сұйық фазаның көлемінен көп артық десек (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 xml:space="preserve">бу </m:t>
            </m:r>
          </m:sub>
        </m:sSub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≫ 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сұйық</m:t>
            </m:r>
          </m:sub>
        </m:sSub>
      </m:oMath>
      <w:r>
        <w:rPr>
          <w:rFonts w:ascii="Times New Roman" w:hAnsi="Times New Roman" w:cs="Times New Roman"/>
          <w:sz w:val="32"/>
          <w:szCs w:val="32"/>
          <w:lang w:val="kk-KZ"/>
        </w:rPr>
        <w:t>)</w:t>
      </w:r>
      <w:r w:rsidR="00761EF8">
        <w:rPr>
          <w:rFonts w:ascii="Times New Roman" w:hAnsi="Times New Roman" w:cs="Times New Roman"/>
          <w:sz w:val="32"/>
          <w:szCs w:val="32"/>
          <w:lang w:val="kk-KZ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сұйықтың көлемін ескермеуге болады.</w:t>
      </w:r>
    </w:p>
    <w:p w:rsidR="00E8573E" w:rsidRDefault="00F605C5" w:rsidP="00F605C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Сонда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p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dT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ΔH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бу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 xml:space="preserve">T∙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υ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бу</m:t>
                </m:r>
              </m:sub>
            </m:sSub>
          </m:den>
        </m:f>
      </m:oMath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1E721B" w:rsidRPr="001E721B" w:rsidRDefault="001E721B" w:rsidP="001E721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Бу идеал газ десек</w:t>
      </w:r>
      <w:r w:rsidR="00761EF8">
        <w:rPr>
          <w:rFonts w:ascii="Times New Roman" w:hAnsi="Times New Roman" w:cs="Times New Roman"/>
          <w:sz w:val="32"/>
          <w:szCs w:val="32"/>
          <w:lang w:val="kk-KZ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ол Клайперон-Менделеев заңына бағынады, яғни</w:t>
      </w:r>
    </w:p>
    <w:p w:rsidR="001E721B" w:rsidRPr="001E721B" w:rsidRDefault="00C5051B" w:rsidP="001E721B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37076">
        <w:rPr>
          <w:rFonts w:ascii="Times New Roman" w:hAnsi="Times New Roman" w:cs="Times New Roman"/>
          <w:sz w:val="32"/>
          <w:szCs w:val="32"/>
          <w:lang w:val="kk-KZ"/>
        </w:rPr>
        <w:t>P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 xml:space="preserve">бу </m:t>
            </m:r>
          </m:sub>
        </m:sSub>
      </m:oMath>
      <w:r w:rsidR="001E721B" w:rsidRPr="001E721B">
        <w:rPr>
          <w:rFonts w:ascii="Times New Roman" w:eastAsiaTheme="minorEastAsia" w:hAnsi="Times New Roman" w:cs="Times New Roman"/>
          <w:sz w:val="32"/>
          <w:szCs w:val="32"/>
          <w:lang w:val="kk-KZ"/>
        </w:rPr>
        <w:t>= nRT</w:t>
      </w:r>
    </w:p>
    <w:p w:rsidR="001E721B" w:rsidRDefault="001E721B" w:rsidP="001E721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Осыдан бу көлемін анықтауға болады:</w:t>
      </w:r>
    </w:p>
    <w:p w:rsidR="001E721B" w:rsidRPr="00761EF8" w:rsidRDefault="0074252A" w:rsidP="001E721B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υ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 xml:space="preserve">бу </m:t>
            </m:r>
          </m:sub>
        </m:sSub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nRT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P</m:t>
            </m:r>
          </m:den>
        </m:f>
      </m:oMath>
      <w:r w:rsidR="00B56C8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</w:p>
    <w:p w:rsidR="001E721B" w:rsidRDefault="001E721B" w:rsidP="001E721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Осы жуықтаулар көмегімен (1) теңдеуді түрлендіргенде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>,</w:t>
      </w:r>
    </w:p>
    <w:p w:rsidR="001E721B" w:rsidRPr="00C5051B" w:rsidRDefault="0074252A" w:rsidP="001E721B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dp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dT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ΔH∙P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T∙nRT</m:t>
            </m:r>
          </m:den>
        </m:f>
      </m:oMath>
      <w:r w:rsidR="00545406" w:rsidRPr="00C5051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</w:t>
      </w:r>
    </w:p>
    <w:p w:rsidR="00545406" w:rsidRDefault="00545406" w:rsidP="00545406">
      <w:pPr>
        <w:pStyle w:val="a3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деген дифференциалды теңдеу алынады.</w:t>
      </w:r>
    </w:p>
    <w:p w:rsidR="00545406" w:rsidRDefault="00545406" w:rsidP="0054540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Енді айнымалыларды бір ыңғайға ке</w:t>
      </w:r>
      <w:r w:rsidR="00752BF0">
        <w:rPr>
          <w:rFonts w:ascii="Times New Roman" w:eastAsiaTheme="minorEastAsia" w:hAnsi="Times New Roman" w:cs="Times New Roman"/>
          <w:sz w:val="32"/>
          <w:szCs w:val="32"/>
          <w:lang w:val="kk-KZ"/>
        </w:rPr>
        <w:t>лтіргенде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>,</w:t>
      </w:r>
    </w:p>
    <w:p w:rsidR="00752BF0" w:rsidRDefault="0074252A" w:rsidP="00B56C88">
      <w:pPr>
        <w:pStyle w:val="a3"/>
        <w:ind w:firstLine="567"/>
        <w:jc w:val="right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dp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P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ΔHdT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nR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den>
        </m:f>
      </m:oMath>
      <w:r w:rsidR="00B56C8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                                 (2)</w:t>
      </w:r>
    </w:p>
    <w:p w:rsidR="00B56C88" w:rsidRDefault="00B56C88" w:rsidP="00B56C88">
      <w:pPr>
        <w:pStyle w:val="a3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деген теңдеу алынады.</w:t>
      </w:r>
    </w:p>
    <w:p w:rsidR="005235A3" w:rsidRPr="00C5051B" w:rsidRDefault="005235A3" w:rsidP="005235A3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lastRenderedPageBreak/>
        <w:t xml:space="preserve">Мұны интегралдағанда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sup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dp</m:t>
                    </m: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P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ΔH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nR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 xml:space="preserve"> </m:t>
                </m:r>
                <m:sPre>
                  <m:sPre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PrePr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kk-K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kk-KZ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kk-K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kk-KZ"/>
                          </w:rPr>
                          <m:t>2</m:t>
                        </m:r>
                      </m:sub>
                    </m:sSub>
                  </m:sup>
                  <m:e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  <w:lang w:val="kk-K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  <w:lang w:val="kk-KZ"/>
                              </w:rPr>
                              <m:t>dT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2"/>
                                    <w:szCs w:val="32"/>
                                    <w:lang w:val="kk-K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  <w:lang w:val="kk-KZ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  <w:lang w:val="kk-KZ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nary>
                  </m:e>
                </m:sPre>
              </m:e>
            </m:nary>
          </m:e>
        </m:sPre>
      </m:oMath>
      <w:r w:rsidR="00AB40B4" w:rsidRPr="00AB40B4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</w:p>
    <w:p w:rsidR="005D341D" w:rsidRPr="00C5051B" w:rsidRDefault="005D341D" w:rsidP="006B5FB6">
      <w:pPr>
        <w:pStyle w:val="a3"/>
        <w:ind w:firstLine="567"/>
        <w:jc w:val="right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  <w:lang w:val="en-US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ΔH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бу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nR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1</m:t>
                    </m:r>
                  </m:sub>
                </m:sSub>
              </m:den>
            </m:f>
          </m:e>
        </m:d>
      </m:oMath>
      <w:r w:rsidR="006B5FB6" w:rsidRPr="00C5051B"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(3)</w:t>
      </w:r>
    </w:p>
    <w:p w:rsidR="006B5FB6" w:rsidRDefault="006B5FB6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Мұндай (3) жауап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мен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аралығы аз болған жағдайда алынады. Осы теңдеу арқылы булану жылуын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(ΔH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</m:t>
            </m:r>
          </m:sub>
        </m:sSub>
        <m:r>
          <w:rPr>
            <w:rFonts w:ascii="Cambria Math" w:hAnsi="Cambria Math" w:cs="Times New Roman"/>
            <w:sz w:val="32"/>
            <w:szCs w:val="32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табу керек. Тәжірибеден алынған қысымдар мен температуралар мәндерін қолданып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>,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булану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табасыз. Бірнеше мәндерге байланысты</w:t>
      </w:r>
      <w:r w:rsidR="00EE7932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EE7932">
        <w:rPr>
          <w:rFonts w:ascii="Times New Roman" w:eastAsiaTheme="minorEastAsia" w:hAnsi="Times New Roman" w:cs="Times New Roman"/>
          <w:sz w:val="32"/>
          <w:szCs w:val="32"/>
          <w:lang w:val="kk-KZ"/>
        </w:rPr>
        <w:t>–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EE7932">
        <w:rPr>
          <w:rFonts w:ascii="Times New Roman" w:eastAsiaTheme="minorEastAsia" w:hAnsi="Times New Roman" w:cs="Times New Roman"/>
          <w:sz w:val="32"/>
          <w:szCs w:val="32"/>
          <w:lang w:val="kk-KZ"/>
        </w:rPr>
        <w:t>дың орташа мәнін және қатесін есептеу керек. Есептің дәлділігін сынаңыз.</w:t>
      </w:r>
    </w:p>
    <w:p w:rsidR="00EE7932" w:rsidRDefault="00EE7932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Егер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мен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аралығы үлкен болса (2) теңдеу анықталмаған интеграл арқылы есептелінеді. Мұнда интегралдау тұрақтысын қолданамыз.</w:t>
      </w:r>
    </w:p>
    <w:p w:rsidR="00EE7932" w:rsidRDefault="00EE7932" w:rsidP="00EE7932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Сонда (2) теңдеу интегралданғанда:</w:t>
      </w:r>
    </w:p>
    <w:p w:rsidR="00593900" w:rsidRPr="00593900" w:rsidRDefault="0074252A" w:rsidP="00593900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kk-KZ"/>
                    </w:rPr>
                    <m:t>ΔH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RT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+B</m:t>
              </m:r>
            </m:e>
          </m:func>
        </m:oMath>
      </m:oMathPara>
    </w:p>
    <w:p w:rsidR="00593900" w:rsidRDefault="00593900" w:rsidP="00593900">
      <w:pPr>
        <w:pStyle w:val="a3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деп алынады, В – интегралдау тұрақтысы.</w:t>
      </w:r>
    </w:p>
    <w:p w:rsidR="00405D84" w:rsidRDefault="00593900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Бұл теңдеуді сынап көрсек, ол түзу сызықтың, яғни </w:t>
      </w:r>
      <w:r w:rsidRPr="0059390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y = ax+b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теңдеуді, тек у – (функция) орнына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р</m:t>
            </m:r>
          </m:e>
        </m:func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, х – (аргумент) орнына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Т</m:t>
            </m:r>
          </m:den>
        </m:f>
      </m:oMath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E766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алынған. Ал интегралдау тұрақтысы В – тұрақты </w:t>
      </w:r>
      <w:r w:rsidR="00E766F8" w:rsidRPr="00593900">
        <w:rPr>
          <w:rFonts w:ascii="Times New Roman" w:eastAsiaTheme="minorEastAsia" w:hAnsi="Times New Roman" w:cs="Times New Roman"/>
          <w:sz w:val="32"/>
          <w:szCs w:val="32"/>
          <w:lang w:val="kk-KZ"/>
        </w:rPr>
        <w:t>b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-</w:t>
      </w:r>
      <w:r w:rsidR="00E766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шаманың рөлін атқарады. Түзу сызықтың теңдеуіндегі тұрақты a және </w:t>
      </w:r>
      <w:r w:rsidR="00E766F8" w:rsidRPr="00593900">
        <w:rPr>
          <w:rFonts w:ascii="Times New Roman" w:eastAsiaTheme="minorEastAsia" w:hAnsi="Times New Roman" w:cs="Times New Roman"/>
          <w:sz w:val="32"/>
          <w:szCs w:val="32"/>
          <w:lang w:val="kk-KZ"/>
        </w:rPr>
        <w:t>b</w:t>
      </w:r>
      <w:r w:rsidR="00E766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шамалардың қасиеттерін қолданып график арқылы</w:t>
      </w:r>
      <w:r w:rsidR="00405D84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керекті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булану</m:t>
            </m:r>
          </m:sub>
        </m:sSub>
      </m:oMath>
      <w:r w:rsidR="00405D84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ды анықтауға болады.</w:t>
      </w:r>
    </w:p>
    <w:p w:rsidR="00593900" w:rsidRDefault="00405D84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Ол үшін графикті у =</w:t>
      </w:r>
      <m:oMath>
        <m:func>
          <m:func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р</m:t>
            </m:r>
          </m:e>
        </m:func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, ал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x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Т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- координаталар арқылы түсіру керек. </w:t>
      </w:r>
      <w:r w:rsidR="00C30855">
        <w:rPr>
          <w:rFonts w:ascii="Times New Roman" w:eastAsiaTheme="minorEastAsia" w:hAnsi="Times New Roman" w:cs="Times New Roman"/>
          <w:sz w:val="32"/>
          <w:szCs w:val="32"/>
          <w:lang w:val="kk-KZ"/>
        </w:rPr>
        <w:t>Сонда график</w:t>
      </w:r>
      <w:r w:rsidR="004179B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те интегралдау тұрақтысы В түзу сызықтың у осін қыйып өткен қыймасына тең болса,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R</m:t>
            </m:r>
          </m:den>
        </m:f>
      </m:oMath>
      <w:r w:rsidR="004179B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- түзудің х- осімен берген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α</m:t>
        </m:r>
      </m:oMath>
      <w:r w:rsidR="004179B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бұрышының тангенс мәніне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4179B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tg</m:t>
        </m:r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α</m:t>
        </m:r>
      </m:oMath>
      <w:r w:rsidR="008453D3" w:rsidRPr="008453D3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8453D3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тең.</w:t>
      </w:r>
    </w:p>
    <w:p w:rsidR="008453D3" w:rsidRDefault="00BE55AF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Сонымен графиктің көмегімен булану жылуын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(ΔH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</m:t>
            </m:r>
          </m:sub>
        </m:sSub>
        <m:r>
          <w:rPr>
            <w:rFonts w:ascii="Cambria Math" w:hAnsi="Cambria Math" w:cs="Times New Roman"/>
            <w:sz w:val="32"/>
            <w:szCs w:val="32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анықтау керек.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Алдыңғы жолмен есептелінген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булану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ды осы жолмен табылғанмен салыстырыңыз. Үшінші жолмен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булану</m:t>
            </m:r>
          </m:sub>
        </m:sSub>
      </m:oMath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–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мәнін табу үшін түзу сызықты кіші квадраттар әдісі арқылы есептеу керек.</w:t>
      </w:r>
    </w:p>
    <w:p w:rsidR="00BE55AF" w:rsidRDefault="00375DD7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93900">
        <w:rPr>
          <w:rFonts w:ascii="Times New Roman" w:eastAsiaTheme="minorEastAsia" w:hAnsi="Times New Roman" w:cs="Times New Roman"/>
          <w:sz w:val="32"/>
          <w:szCs w:val="32"/>
          <w:lang w:val="kk-KZ"/>
        </w:rPr>
        <w:t>y = ax+b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түзу сызықтың а және </w:t>
      </w:r>
      <w:r w:rsidRPr="00593900">
        <w:rPr>
          <w:rFonts w:ascii="Times New Roman" w:eastAsiaTheme="minorEastAsia" w:hAnsi="Times New Roman" w:cs="Times New Roman"/>
          <w:sz w:val="32"/>
          <w:szCs w:val="32"/>
          <w:lang w:val="kk-KZ"/>
        </w:rPr>
        <w:t>b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коэффициенттері төменгі теңдеулер арқылы табылады</w:t>
      </w:r>
      <w:r w:rsidR="00761EF8">
        <w:rPr>
          <w:rFonts w:ascii="Times New Roman" w:eastAsiaTheme="minorEastAsia" w:hAnsi="Times New Roman" w:cs="Times New Roman"/>
          <w:sz w:val="32"/>
          <w:szCs w:val="32"/>
          <w:lang w:val="kk-KZ"/>
        </w:rPr>
        <w:t>:</w:t>
      </w:r>
    </w:p>
    <w:p w:rsidR="00162964" w:rsidRDefault="00162964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162964" w:rsidRDefault="00FB5B08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i</m:t>
                          </m:r>
                        </m:sub>
                      </m:sSub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kk-KZ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kk-KZ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-(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i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den>
          </m:f>
        </m:oMath>
      </m:oMathPara>
    </w:p>
    <w:p w:rsidR="00162964" w:rsidRDefault="00970EAC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w:lastRenderedPageBreak/>
            <m:t>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bSup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-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i</m:t>
                          </m:r>
                        </m:sub>
                      </m:sSub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kk-K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kk-KZ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2"/>
                                  <w:szCs w:val="32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kk-KZ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32"/>
                                  <w:szCs w:val="32"/>
                                  <w:lang w:val="kk-KZ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e>
                  </m:nary>
                </m:e>
              </m:nary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-(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i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den>
          </m:f>
        </m:oMath>
      </m:oMathPara>
    </w:p>
    <w:p w:rsidR="00162964" w:rsidRDefault="00162964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Өлшеп алынатын шамалардың қателері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(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</m:acc>
          </m:e>
        </m:nary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sup>
        </m:sSup>
      </m:oMath>
      <w:r w:rsidR="008C30EA" w:rsidRP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>―</w:t>
      </w:r>
      <w:r w:rsidR="008C30EA" w:rsidRP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өрнектеп табылады. Мұндағы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x </m:t>
            </m:r>
          </m:e>
        </m:acc>
      </m:oMath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̶  өлшенген шамалардың арифметикалық орташасы, </w:t>
      </w:r>
      <w:r w:rsidR="008C30EA" w:rsidRP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n  ̶  </w:t>
      </w:r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жүргізілген өлшеулер саны,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</m:oMath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̶  әр экспериментте табылған х шамасының мәні. Сонда а</w:t>
      </w:r>
      <w:r w:rsidR="008C30EA" w:rsidRP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>x+b=y</w:t>
      </w:r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деген сызықтың теңдеуін, яғни </w:t>
      </w:r>
      <w:r w:rsidR="008C30EA" w:rsidRP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>a</w:t>
      </w:r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және </w:t>
      </w:r>
      <w:r w:rsidR="008C30EA" w:rsidRP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>b</w:t>
      </w:r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мәндерін табу үшін </w:t>
      </w:r>
      <w:r w:rsidR="00D83F5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осы    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(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</m:acc>
          </m:e>
        </m:nary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sup>
        </m:sSup>
      </m:oMath>
      <w:r w:rsidR="008C30EA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w:r w:rsidR="00D83F5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̶  өрнектің минималды болу жағдайын есептейміз. Бұл әдіс </w:t>
      </w:r>
      <w:r w:rsidR="00D83F56">
        <w:rPr>
          <w:rFonts w:ascii="Times New Roman" w:eastAsiaTheme="minorEastAsia" w:hAnsi="Times New Roman" w:cs="Times New Roman"/>
          <w:sz w:val="32"/>
          <w:szCs w:val="32"/>
          <w:u w:val="single"/>
          <w:lang w:val="kk-KZ"/>
        </w:rPr>
        <w:t>кіші квадраттық әдіс</w:t>
      </w:r>
      <w:r w:rsidR="00D83F5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деп аталады. </w:t>
      </w:r>
    </w:p>
    <w:p w:rsidR="00D83F56" w:rsidRDefault="00D83F56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Есепті оңайлату үшін мынадай кесте құрыңыз: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83F56" w:rsidTr="00D83F56">
        <w:tc>
          <w:tcPr>
            <w:tcW w:w="1367" w:type="dxa"/>
          </w:tcPr>
          <w:p w:rsidR="00D83F56" w:rsidRP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</w:t>
            </w:r>
          </w:p>
        </w:tc>
        <w:tc>
          <w:tcPr>
            <w:tcW w:w="1367" w:type="dxa"/>
          </w:tcPr>
          <w:p w:rsidR="00D83F56" w:rsidRP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y</w:t>
            </w:r>
          </w:p>
        </w:tc>
        <w:tc>
          <w:tcPr>
            <w:tcW w:w="1367" w:type="dxa"/>
          </w:tcPr>
          <w:p w:rsidR="00D83F56" w:rsidRP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xy</w:t>
            </w:r>
            <w:proofErr w:type="spellEnd"/>
          </w:p>
        </w:tc>
        <w:tc>
          <w:tcPr>
            <w:tcW w:w="1367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</w:t>
            </w:r>
            <w:r w:rsidRPr="00D83F5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1367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y</w:t>
            </w:r>
            <w:r w:rsidRPr="00D83F5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1368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x+y</w:t>
            </w:r>
            <w:proofErr w:type="spellEnd"/>
          </w:p>
        </w:tc>
        <w:tc>
          <w:tcPr>
            <w:tcW w:w="1368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x+y</w:t>
            </w:r>
            <w:proofErr w:type="spellEnd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)</w:t>
            </w:r>
            <w:r w:rsidRPr="00D83F5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US"/>
              </w:rPr>
              <w:t>2</w:t>
            </w:r>
          </w:p>
        </w:tc>
      </w:tr>
      <w:tr w:rsidR="00D83F56" w:rsidTr="00D83F56">
        <w:tc>
          <w:tcPr>
            <w:tcW w:w="1367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...</w:t>
            </w:r>
          </w:p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...</w:t>
            </w:r>
          </w:p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...</w:t>
            </w:r>
          </w:p>
        </w:tc>
        <w:tc>
          <w:tcPr>
            <w:tcW w:w="1367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367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367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367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368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368" w:type="dxa"/>
          </w:tcPr>
          <w:p w:rsidR="00D83F56" w:rsidRDefault="00D83F56" w:rsidP="00593900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</w:p>
        </w:tc>
      </w:tr>
      <w:tr w:rsidR="00D83F56" w:rsidTr="00D83F56">
        <w:tc>
          <w:tcPr>
            <w:tcW w:w="1367" w:type="dxa"/>
          </w:tcPr>
          <w:p w:rsidR="00D83F56" w:rsidRP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</w:t>
            </w:r>
          </w:p>
        </w:tc>
        <w:tc>
          <w:tcPr>
            <w:tcW w:w="1367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y</w:t>
            </w:r>
          </w:p>
        </w:tc>
        <w:tc>
          <w:tcPr>
            <w:tcW w:w="1367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proofErr w:type="spellStart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xy</w:t>
            </w:r>
            <w:proofErr w:type="spellEnd"/>
          </w:p>
        </w:tc>
        <w:tc>
          <w:tcPr>
            <w:tcW w:w="1367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</w:t>
            </w:r>
            <w:r w:rsidRPr="00D83F5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1367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y</w:t>
            </w:r>
            <w:r w:rsidRPr="00D83F5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1368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proofErr w:type="spellStart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x+y</w:t>
            </w:r>
            <w:proofErr w:type="spellEnd"/>
          </w:p>
        </w:tc>
        <w:tc>
          <w:tcPr>
            <w:tcW w:w="1368" w:type="dxa"/>
          </w:tcPr>
          <w:p w:rsidR="00D83F56" w:rsidRDefault="00D83F56" w:rsidP="00D83F56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x+y</w:t>
            </w:r>
            <w:proofErr w:type="spellEnd"/>
            <w:r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  <w:t>)</w:t>
            </w:r>
            <w:r w:rsidRPr="00D83F56">
              <w:rPr>
                <w:rFonts w:ascii="Times New Roman" w:eastAsiaTheme="minorEastAsia" w:hAnsi="Times New Roman" w:cs="Times New Roman"/>
                <w:sz w:val="32"/>
                <w:szCs w:val="32"/>
                <w:vertAlign w:val="superscript"/>
                <w:lang w:val="en-US"/>
              </w:rPr>
              <w:t>2</w:t>
            </w:r>
          </w:p>
        </w:tc>
      </w:tr>
    </w:tbl>
    <w:p w:rsidR="00D83F56" w:rsidRPr="00D83F56" w:rsidRDefault="00D83F56" w:rsidP="005939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</w:p>
    <w:p w:rsidR="00575A71" w:rsidRDefault="00D83F56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575A71">
        <w:rPr>
          <w:rFonts w:ascii="Times New Roman" w:hAnsi="Times New Roman" w:cs="Times New Roman"/>
          <w:sz w:val="32"/>
          <w:szCs w:val="32"/>
          <w:lang w:val="kk-KZ"/>
        </w:rPr>
        <w:t xml:space="preserve">x  ̶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деп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den>
        </m:f>
      </m:oMath>
      <w:r w:rsidR="00575A71">
        <w:rPr>
          <w:rFonts w:ascii="Times New Roman" w:eastAsiaTheme="minorEastAsia" w:hAnsi="Times New Roman" w:cs="Times New Roman"/>
          <w:sz w:val="32"/>
          <w:szCs w:val="32"/>
        </w:rPr>
        <w:t xml:space="preserve">  ̶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w:r w:rsid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ны аласыз</w:t>
      </w:r>
    </w:p>
    <w:p w:rsidR="00EE7932" w:rsidRDefault="00575A71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̶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деп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p</m:t>
            </m:r>
          </m:e>
        </m:func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̶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ны аласыз</w:t>
      </w:r>
    </w:p>
    <w:p w:rsidR="00575A71" w:rsidRDefault="00575A71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Есептеулер дұрыстығын тексеру үшін мына теңдеуді қараңыз: </w:t>
      </w:r>
    </w:p>
    <w:p w:rsidR="00575A71" w:rsidRPr="00575A71" w:rsidRDefault="00575A71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Σ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(x+y)</w:t>
      </w:r>
      <w:r w:rsidRPr="00575A71"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  <w:t xml:space="preserve"> 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=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Σ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x</w:t>
      </w:r>
      <w:r w:rsidRPr="00575A71"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  <w:t xml:space="preserve"> 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+ 2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Σ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xy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+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Σ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y</w:t>
      </w:r>
      <w:r w:rsidRPr="00575A71"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  <w:t>2</w:t>
      </w:r>
    </w:p>
    <w:p w:rsidR="00575A71" w:rsidRDefault="00575A71" w:rsidP="006B5FB6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Осы әдіспен табылған ΔН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 xml:space="preserve">булану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мәнін алғы </w:t>
      </w:r>
      <w:r w:rsidRPr="00575A71">
        <w:rPr>
          <w:rFonts w:ascii="Times New Roman" w:eastAsiaTheme="minorEastAsia" w:hAnsi="Times New Roman" w:cs="Times New Roman"/>
          <w:sz w:val="32"/>
          <w:szCs w:val="32"/>
          <w:lang w:val="kk-KZ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жолмен табылған ΔН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 xml:space="preserve">булану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салыстырыңыз.</w:t>
      </w:r>
    </w:p>
    <w:p w:rsidR="00575A71" w:rsidRPr="00575A71" w:rsidRDefault="00575A71" w:rsidP="006B5FB6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877CC" w:rsidRDefault="00D877CC" w:rsidP="00D877CC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Тәжірибелік жұмыс</w:t>
      </w:r>
    </w:p>
    <w:p w:rsidR="00D877CC" w:rsidRDefault="00D877CC" w:rsidP="00D877CC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D877CC" w:rsidRDefault="00D877CC" w:rsidP="00D877C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Жұмыс мақсаты</w:t>
      </w:r>
      <w:r w:rsidR="00F7534E">
        <w:rPr>
          <w:rFonts w:ascii="Times New Roman" w:hAnsi="Times New Roman" w:cs="Times New Roman"/>
          <w:sz w:val="32"/>
          <w:szCs w:val="32"/>
          <w:u w:val="single"/>
          <w:lang w:val="kk-KZ"/>
        </w:rPr>
        <w:t>:</w:t>
      </w:r>
    </w:p>
    <w:p w:rsidR="00D877CC" w:rsidRDefault="00D877CC" w:rsidP="00D877C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877CC">
        <w:rPr>
          <w:rFonts w:ascii="Times New Roman" w:hAnsi="Times New Roman" w:cs="Times New Roman"/>
          <w:sz w:val="32"/>
          <w:szCs w:val="32"/>
          <w:lang w:val="kk-KZ"/>
        </w:rPr>
        <w:t>Қаныққан бу қысымының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температураға тәуелділігін анықтау, мольдік булану жылуды табу, 1 моль зат буланғандағы</w:t>
      </w:r>
      <w:r w:rsidR="00CE1DF4">
        <w:rPr>
          <w:rFonts w:ascii="Times New Roman" w:hAnsi="Times New Roman" w:cs="Times New Roman"/>
          <w:sz w:val="32"/>
          <w:szCs w:val="32"/>
          <w:lang w:val="kk-KZ"/>
        </w:rPr>
        <w:t xml:space="preserve"> энтропия өзгерісін анықтау, алынған сұйық заттың қайнау температурасын табу және</w:t>
      </w:r>
      <w:r w:rsidR="00F7534E">
        <w:rPr>
          <w:rFonts w:ascii="Times New Roman" w:hAnsi="Times New Roman" w:cs="Times New Roman"/>
          <w:sz w:val="32"/>
          <w:szCs w:val="32"/>
          <w:lang w:val="kk-KZ"/>
        </w:rPr>
        <w:t xml:space="preserve"> оның эбулиоскопиялық тұрақтылығын есептеу.</w:t>
      </w:r>
    </w:p>
    <w:p w:rsidR="00F7534E" w:rsidRDefault="00F7534E" w:rsidP="00D877C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Аспаптың схемасы және жұмыстың барысы:</w:t>
      </w:r>
    </w:p>
    <w:p w:rsidR="00F7534E" w:rsidRPr="00575A71" w:rsidRDefault="00F7534E" w:rsidP="00D877C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Аспаптың схемасы 1 суретте келтірілген (1-сурет). Ячейкаға зерттелетін сұйық зат құйылған. Ячейка суытқыш арқылы және қосатын трубкалар көмегімен с</w:t>
      </w:r>
      <w:r w:rsidR="00575A71">
        <w:rPr>
          <w:rFonts w:ascii="Times New Roman" w:hAnsi="Times New Roman" w:cs="Times New Roman"/>
          <w:sz w:val="32"/>
          <w:szCs w:val="32"/>
          <w:lang w:val="kk-KZ"/>
        </w:rPr>
        <w:t>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набты манометрмен қосылып тұр. Комовский насосы көмегімен жүйеде керекті қысым орнатылады. Ячейкада сұйық заттан басқа қыздырғыш (электр спиралі), </w:t>
      </w:r>
      <w:r w:rsidRPr="00575A71">
        <w:rPr>
          <w:rFonts w:ascii="Times New Roman" w:hAnsi="Times New Roman" w:cs="Times New Roman"/>
          <w:sz w:val="32"/>
          <w:szCs w:val="32"/>
          <w:lang w:val="kk-KZ"/>
        </w:rPr>
        <w:t>капил</w:t>
      </w:r>
      <w:r w:rsidR="00735A4B" w:rsidRPr="00575A71">
        <w:rPr>
          <w:rFonts w:ascii="Times New Roman" w:hAnsi="Times New Roman" w:cs="Times New Roman"/>
          <w:sz w:val="32"/>
          <w:szCs w:val="32"/>
          <w:lang w:val="kk-KZ"/>
        </w:rPr>
        <w:t>л</w:t>
      </w:r>
      <w:r w:rsidRPr="00575A71">
        <w:rPr>
          <w:rFonts w:ascii="Times New Roman" w:hAnsi="Times New Roman" w:cs="Times New Roman"/>
          <w:sz w:val="32"/>
          <w:szCs w:val="32"/>
          <w:lang w:val="kk-KZ"/>
        </w:rPr>
        <w:t>яр</w:t>
      </w:r>
      <w:r w:rsidR="00575A71">
        <w:rPr>
          <w:rFonts w:ascii="Times New Roman" w:hAnsi="Times New Roman" w:cs="Times New Roman"/>
          <w:sz w:val="32"/>
          <w:szCs w:val="32"/>
          <w:lang w:val="kk-KZ"/>
        </w:rPr>
        <w:t>лар</w:t>
      </w:r>
      <w:r w:rsidR="00735A4B" w:rsidRPr="00575A71">
        <w:rPr>
          <w:rFonts w:ascii="Times New Roman" w:hAnsi="Times New Roman" w:cs="Times New Roman"/>
          <w:sz w:val="32"/>
          <w:szCs w:val="32"/>
          <w:lang w:val="kk-KZ"/>
        </w:rPr>
        <w:t>, термометр орнатылған.</w:t>
      </w:r>
    </w:p>
    <w:p w:rsidR="00F7534E" w:rsidRDefault="00735A4B" w:rsidP="00D877CC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Жұмыстың алдында насостың көмегімен ячейкадан ауаны сорып алу керек. Сонда манометрдегі снаб деңгейлері өзгеріп, бір трубкадағы снаб төмендеп, </w:t>
      </w:r>
      <w:r w:rsidR="00F35E6D">
        <w:rPr>
          <w:rFonts w:ascii="Times New Roman" w:hAnsi="Times New Roman" w:cs="Times New Roman"/>
          <w:sz w:val="32"/>
          <w:szCs w:val="32"/>
          <w:lang w:val="kk-KZ"/>
        </w:rPr>
        <w:t xml:space="preserve">екіншіде ол көтеріледі. Осы екі деңгейдегі биіктіліктер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һ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sub>
        </m:sSub>
      </m:oMath>
      <w:r w:rsidR="00F35E6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мен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һ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sub>
        </m:sSub>
      </m:oMath>
      <w:r w:rsidR="00F35E6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десек жалпы манометрдегі қысым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һ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0</m:t>
            </m:r>
          </m:sub>
        </m:sSub>
      </m:oMath>
      <w:r w:rsidR="00F35E6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һ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sub>
        </m:sSub>
      </m:oMath>
      <w:r w:rsidR="00F35E6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һ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sub>
        </m:sSub>
      </m:oMath>
      <w:r w:rsidR="00F35E6D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CD17B9">
        <w:rPr>
          <w:rFonts w:ascii="Times New Roman" w:eastAsiaTheme="minorEastAsia" w:hAnsi="Times New Roman" w:cs="Times New Roman"/>
          <w:sz w:val="32"/>
          <w:szCs w:val="32"/>
          <w:lang w:val="kk-KZ"/>
        </w:rPr>
        <w:t>деп алынады.</w:t>
      </w:r>
    </w:p>
    <w:p w:rsidR="00CD17B9" w:rsidRDefault="00CD17B9" w:rsidP="00D877CC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Жүйедегі қысым осының көмегімен анықталады. Ол үшін сол тәжірибе жасаған күндегі атмосфералық қысымды білу керек (р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атм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).</w:t>
      </w:r>
    </w:p>
    <w:p w:rsidR="00CD17B9" w:rsidRDefault="00CD17B9" w:rsidP="00D877CC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Жүйедегі орын алған қысым р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1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:</w:t>
      </w:r>
    </w:p>
    <w:p w:rsidR="00CD17B9" w:rsidRDefault="007674FA" w:rsidP="00CD17B9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Р</w:t>
      </w:r>
      <w:r w:rsidRPr="00437076"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i</w:t>
      </w:r>
      <w:r w:rsidR="00EA396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 р</w:t>
      </w:r>
      <w:r w:rsidR="00EA3968"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атм</w:t>
      </w:r>
      <w:r w:rsidR="00EA396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- (һ</w:t>
      </w:r>
      <w:r w:rsidR="00EA3968"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1</w:t>
      </w:r>
      <w:r w:rsidR="00EA3968">
        <w:rPr>
          <w:rFonts w:ascii="Times New Roman" w:eastAsiaTheme="minorEastAsia" w:hAnsi="Times New Roman" w:cs="Times New Roman"/>
          <w:sz w:val="32"/>
          <w:szCs w:val="32"/>
          <w:lang w:val="kk-KZ"/>
        </w:rPr>
        <w:t>- һ</w:t>
      </w:r>
      <w:r w:rsidR="00EA3968"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2</w:t>
      </w:r>
      <w:r w:rsidR="00EA3968">
        <w:rPr>
          <w:rFonts w:ascii="Times New Roman" w:eastAsiaTheme="minorEastAsia" w:hAnsi="Times New Roman" w:cs="Times New Roman"/>
          <w:sz w:val="32"/>
          <w:szCs w:val="32"/>
          <w:lang w:val="kk-KZ"/>
        </w:rPr>
        <w:t>)</w:t>
      </w:r>
    </w:p>
    <w:p w:rsidR="00EA3968" w:rsidRDefault="00EA3968" w:rsidP="00EA3968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Енді қыздырғышты қосып, жүйедегі берілген сұйық затты қайнату керек. Қайнатқандағы температураны, сол сияқты жүйенің қысым мәндерін жазып алу керек.</w:t>
      </w:r>
    </w:p>
    <w:p w:rsidR="00EA3968" w:rsidRDefault="00EA3968" w:rsidP="00EA3968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Өлшеу нәтижелері мынадай кестеге толтырылады:</w:t>
      </w:r>
    </w:p>
    <w:p w:rsidR="00EA3968" w:rsidRDefault="00EA3968" w:rsidP="00EA3968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8"/>
        <w:gridCol w:w="702"/>
        <w:gridCol w:w="561"/>
        <w:gridCol w:w="1981"/>
        <w:gridCol w:w="629"/>
        <w:gridCol w:w="1806"/>
        <w:gridCol w:w="1701"/>
        <w:gridCol w:w="673"/>
      </w:tblGrid>
      <w:tr w:rsidR="006F1397" w:rsidTr="006F1397">
        <w:tc>
          <w:tcPr>
            <w:tcW w:w="1518" w:type="dxa"/>
          </w:tcPr>
          <w:p w:rsidR="00EA3968" w:rsidRPr="00DB675E" w:rsidRDefault="00DB675E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№ тәжірибе</w:t>
            </w:r>
          </w:p>
        </w:tc>
        <w:tc>
          <w:tcPr>
            <w:tcW w:w="702" w:type="dxa"/>
          </w:tcPr>
          <w:p w:rsidR="00EA3968" w:rsidRPr="00DB675E" w:rsidRDefault="00DB675E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 C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о</w:t>
            </w:r>
          </w:p>
        </w:tc>
        <w:tc>
          <w:tcPr>
            <w:tcW w:w="561" w:type="dxa"/>
          </w:tcPr>
          <w:p w:rsidR="00EA3968" w:rsidRPr="00EA3968" w:rsidRDefault="0074252A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Т</m:t>
                    </m:r>
                  </m:den>
                </m:f>
              </m:oMath>
            </m:oMathPara>
          </w:p>
        </w:tc>
        <w:tc>
          <w:tcPr>
            <w:tcW w:w="1981" w:type="dxa"/>
          </w:tcPr>
          <w:p w:rsidR="00EA3968" w:rsidRPr="00EA3968" w:rsidRDefault="0074252A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0</m:t>
                  </m:r>
                </m:sub>
              </m:sSub>
            </m:oMath>
            <w:r w:rsidR="006F1397" w:rsidRPr="006F1397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</m:oMath>
            <w:r w:rsidR="006F1397" w:rsidRPr="006F1397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-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</m:oMath>
            <w:r w:rsidR="006F1397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манометр көрсеткіштері</w:t>
            </w:r>
          </w:p>
        </w:tc>
        <w:tc>
          <w:tcPr>
            <w:tcW w:w="629" w:type="dxa"/>
          </w:tcPr>
          <w:p w:rsidR="00EA3968" w:rsidRPr="006F1397" w:rsidRDefault="006F1397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kk-KZ"/>
              </w:rPr>
              <w:t>атм</w:t>
            </w:r>
          </w:p>
        </w:tc>
        <w:tc>
          <w:tcPr>
            <w:tcW w:w="1806" w:type="dxa"/>
          </w:tcPr>
          <w:p w:rsidR="006F1397" w:rsidRDefault="006F1397" w:rsidP="006F1397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р</w:t>
            </w:r>
            <w:r w:rsidR="007674FA" w:rsidRPr="007674FA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= 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kk-KZ"/>
              </w:rPr>
              <w:t>атм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– 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kk-KZ"/>
              </w:rPr>
              <w:t>0</w:t>
            </w:r>
          </w:p>
          <w:p w:rsidR="006F1397" w:rsidRPr="006F1397" w:rsidRDefault="006F1397" w:rsidP="006F1397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р</w:t>
            </w:r>
            <w:r w:rsidR="007674FA" w:rsidRPr="007674FA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kk-KZ"/>
              </w:rPr>
              <w:t>i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жүйедегі қысым</w:t>
            </w:r>
          </w:p>
        </w:tc>
        <w:tc>
          <w:tcPr>
            <w:tcW w:w="1701" w:type="dxa"/>
          </w:tcPr>
          <w:p w:rsidR="00EA3968" w:rsidRPr="007674FA" w:rsidRDefault="007674FA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</w:p>
          <w:p w:rsidR="006F1397" w:rsidRPr="006F1397" w:rsidRDefault="006F1397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СИ жүйесі паскаль</w:t>
            </w:r>
          </w:p>
        </w:tc>
        <w:tc>
          <w:tcPr>
            <w:tcW w:w="673" w:type="dxa"/>
          </w:tcPr>
          <w:p w:rsidR="00EA3968" w:rsidRPr="00EA3968" w:rsidRDefault="0074252A" w:rsidP="00EA396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р</m:t>
                    </m:r>
                  </m:e>
                </m:func>
              </m:oMath>
            </m:oMathPara>
          </w:p>
        </w:tc>
      </w:tr>
      <w:tr w:rsidR="006F1397" w:rsidTr="006F1397">
        <w:tc>
          <w:tcPr>
            <w:tcW w:w="1518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2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9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6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3" w:type="dxa"/>
          </w:tcPr>
          <w:p w:rsidR="00EA3968" w:rsidRPr="00EA3968" w:rsidRDefault="00EA3968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1397" w:rsidTr="006F1397">
        <w:tc>
          <w:tcPr>
            <w:tcW w:w="1518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2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9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6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3" w:type="dxa"/>
          </w:tcPr>
          <w:p w:rsidR="006F1397" w:rsidRPr="00EA3968" w:rsidRDefault="006F1397" w:rsidP="00EA3968">
            <w:pPr>
              <w:pStyle w:val="a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F1397" w:rsidRDefault="006F1397" w:rsidP="00EA3968">
      <w:pPr>
        <w:pStyle w:val="a3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EA3968" w:rsidRDefault="00EA3968" w:rsidP="006F1397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6F1397">
        <w:rPr>
          <w:rFonts w:ascii="Times New Roman" w:eastAsiaTheme="minorEastAsia" w:hAnsi="Times New Roman" w:cs="Times New Roman"/>
          <w:sz w:val="32"/>
          <w:szCs w:val="32"/>
          <w:lang w:val="kk-KZ"/>
        </w:rPr>
        <w:t>Алынған деректер арқылы мыналарды орындау керек</w:t>
      </w:r>
      <w:r w:rsidR="009E259D">
        <w:rPr>
          <w:rFonts w:ascii="Times New Roman" w:eastAsiaTheme="minorEastAsia" w:hAnsi="Times New Roman" w:cs="Times New Roman"/>
          <w:sz w:val="32"/>
          <w:szCs w:val="32"/>
          <w:lang w:val="kk-KZ"/>
        </w:rPr>
        <w:t>:</w:t>
      </w:r>
    </w:p>
    <w:p w:rsidR="009E259D" w:rsidRDefault="007674FA" w:rsidP="00C02421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>Р</w:t>
      </w:r>
      <w:r w:rsidRPr="00CD4FB3"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i</w:t>
      </w:r>
      <w:r w:rsidR="00C02421" w:rsidRP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Т және </w:t>
      </w:r>
      <m:oMath>
        <m:func>
          <m:func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р</m:t>
            </m:r>
          </m:e>
        </m:func>
      </m:oMath>
      <w:r w:rsidR="00C02421" w:rsidRP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-</w:t>
      </w:r>
      <w:r w:rsid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C02421" w:rsidRP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Т</m:t>
            </m:r>
          </m:den>
        </m:f>
      </m:oMath>
      <w:r w:rsidR="00C02421" w:rsidRP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координаталар</w:t>
      </w:r>
      <w:r w:rsid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көмегімен қысым мен температура аралығындағы байланыстарды график түрінде түсіру керек.</w:t>
      </w:r>
    </w:p>
    <w:p w:rsidR="00C02421" w:rsidRDefault="0074252A" w:rsidP="00C02421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р</m:t>
            </m:r>
          </m:e>
        </m:func>
      </m:oMath>
      <w:r w:rsid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 а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Т</m:t>
            </m:r>
          </m:den>
        </m:f>
      </m:oMath>
      <w:r w:rsid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- теңдеуінің а және </w:t>
      </w:r>
      <w:r w:rsidR="00C02421" w:rsidRP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>b</w:t>
      </w:r>
      <w:r w:rsidR="00C0242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коэффициенттерін тәжірибеден және теория жүзінде тауып салыстыру керек.</w:t>
      </w:r>
    </w:p>
    <w:p w:rsidR="00C02421" w:rsidRDefault="00C02421" w:rsidP="00C02421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Сұйықтың булану жылуын</w:t>
      </w:r>
      <w:r w:rsidR="005C0DD7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ΔH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бу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анықтау керек</w:t>
      </w:r>
      <w:r w:rsidR="005C0DD7">
        <w:rPr>
          <w:rFonts w:ascii="Times New Roman" w:eastAsiaTheme="minorEastAsia" w:hAnsi="Times New Roman" w:cs="Times New Roman"/>
          <w:sz w:val="32"/>
          <w:szCs w:val="32"/>
          <w:lang w:val="kk-KZ"/>
        </w:rPr>
        <w:t>.</w:t>
      </w:r>
    </w:p>
    <w:p w:rsidR="005C0DD7" w:rsidRDefault="005C0DD7" w:rsidP="00C02421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Берілген сұйықтың қайнау температурасын қалыпты жағдайға келтіріп (р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  <w:t>0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 1Па) және қайнау энтропиясын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ΔS</m:t>
        </m:r>
      </m:oMath>
      <w:r w:rsidRPr="005C0DD7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есептеу керек.</w:t>
      </w:r>
    </w:p>
    <w:p w:rsidR="005C0DD7" w:rsidRDefault="005C0DD7" w:rsidP="00C02421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Сұйық заттың эбуллиоскопиялық тұрақтылығын есептеп, анықтамалардан табылған мәндермен салыстырып, жіберген қатені сынау керек.</w:t>
      </w:r>
    </w:p>
    <w:p w:rsidR="005C0DD7" w:rsidRDefault="005C0DD7" w:rsidP="00C02421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Табылған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ΔH</m:t>
        </m:r>
      </m:oMath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бу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– мәнін кездейсоқ</w:t>
      </w:r>
      <w:r w:rsidR="00117F81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қателерді есептеу арқылы тәжірибенің дәлділігін түсіндіру керек.</w:t>
      </w:r>
    </w:p>
    <w:p w:rsidR="00117F81" w:rsidRDefault="00117F81" w:rsidP="00117F81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Өлшеулердің дәлділігін есептегенде 3 түрлі қателер кездеседі. Олар:</w:t>
      </w:r>
    </w:p>
    <w:p w:rsidR="00117F81" w:rsidRDefault="00117F81" w:rsidP="00117F81">
      <w:pPr>
        <w:pStyle w:val="a3"/>
        <w:numPr>
          <w:ilvl w:val="0"/>
          <w:numId w:val="3"/>
        </w:numPr>
        <w:ind w:left="851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lastRenderedPageBreak/>
        <w:t>Кездейсоқ қателер. Мұның себептерін анықтап ескеру өте қиын.</w:t>
      </w:r>
    </w:p>
    <w:p w:rsidR="00117F81" w:rsidRDefault="00117F81" w:rsidP="00117F81">
      <w:pPr>
        <w:pStyle w:val="a3"/>
        <w:numPr>
          <w:ilvl w:val="0"/>
          <w:numId w:val="3"/>
        </w:numPr>
        <w:ind w:left="851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Жүйелік қателер. Бұлар үнемі кездесетін және қайталана беретін қателер. Олар өлшейтін аспаптардың дәлділігіне байланысты.</w:t>
      </w:r>
      <w:r w:rsidR="00750DE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Аспаптар дәлділігін білгеннен кейін қайталана беретін қателерді ескеруге болады.</w:t>
      </w:r>
    </w:p>
    <w:p w:rsidR="00750DEB" w:rsidRDefault="00750DEB" w:rsidP="00117F81">
      <w:pPr>
        <w:pStyle w:val="a3"/>
        <w:numPr>
          <w:ilvl w:val="0"/>
          <w:numId w:val="3"/>
        </w:numPr>
        <w:ind w:left="851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Тәжірибе барысында жіберілген қателер.</w:t>
      </w:r>
    </w:p>
    <w:p w:rsidR="00750DEB" w:rsidRDefault="00750DEB" w:rsidP="00750DE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Тәжірибенің дәлділігі кездейсоқ қателерді сынау арқылы анықталады. Ол қателер Гаусс заңына бағынады.</w:t>
      </w:r>
    </w:p>
    <w:p w:rsidR="00750DEB" w:rsidRDefault="00750DEB" w:rsidP="00750DE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Әдетте нақты нәтиже неше рет өлшенген шама мәндерінің арифметикалық орташасы болып алынады.</w:t>
      </w:r>
      <w:r w:rsidR="00CD4FB3" w:rsidRPr="00CD4FB3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CD4FB3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Яғни ол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</m:acc>
          </m:e>
        </m:d>
      </m:oMath>
    </w:p>
    <w:p w:rsidR="00CD4FB3" w:rsidRPr="00CD4FB3" w:rsidRDefault="00CD4FB3" w:rsidP="00750DE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CD4FB3" w:rsidRDefault="0074252A" w:rsidP="00750DE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vertAlign w:val="superscript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vertAlign w:val="superscript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32"/>
              <w:szCs w:val="32"/>
              <w:vertAlign w:val="superscript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vertAlign w:val="superscript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  <w:szCs w:val="32"/>
                  <w:vertAlign w:val="superscript"/>
                  <w:lang w:val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  <w:szCs w:val="32"/>
                  <w:vertAlign w:val="superscript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+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…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perscript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+x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vertAlign w:val="superscript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vertAlign w:val="superscript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vertAlign w:val="superscript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vertAlign w:val="superscript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vertAlign w:val="superscript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vertAlign w:val="superscript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vertAlign w:val="superscript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vertAlign w:val="superscript"/>
                  <w:lang w:val="en-US"/>
                </w:rPr>
                <m:t>n</m:t>
              </m:r>
            </m:den>
          </m:f>
        </m:oMath>
      </m:oMathPara>
    </w:p>
    <w:p w:rsidR="00CD4FB3" w:rsidRDefault="00CD4FB3" w:rsidP="00CD4FB3">
      <w:pPr>
        <w:pStyle w:val="a3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n  ̶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неше рет өлшенгенді көрсетеді.</w:t>
      </w:r>
    </w:p>
    <w:p w:rsidR="004E6E35" w:rsidRDefault="00CD4FB3" w:rsidP="00CD4FB3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Өлшеудің дәлдігін тапқанда арифметикалық орташаның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әр өлшенген мәндерден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vertAlign w:val="superscript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vertAlign w:val="superscript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vertAlign w:val="superscript"/>
                <w:lang w:val="kk-KZ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) ауытқуын қолданамыз. Теория жүзінде </w:t>
      </w:r>
      <w:r w:rsidR="004E6E3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оның квадратының қосындысы алынады.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(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</m:acc>
          </m:e>
        </m:nary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i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sup>
        </m:sSup>
      </m:oMath>
      <w:r w:rsidR="004E6E35" w:rsidRPr="004E6E3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. </w:t>
      </w:r>
      <w:r w:rsidR="004E6E3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Көбінде бұл қосынды өлшеу ретінде келтіріледі. Сонда: </w:t>
      </w:r>
    </w:p>
    <w:p w:rsidR="004E6E35" w:rsidRPr="004E6E35" w:rsidRDefault="004E6E35" w:rsidP="00CD4FB3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CD4FB3" w:rsidRDefault="0074252A" w:rsidP="004E6E35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(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+(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+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…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+(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i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n(n-1)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(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x</m:t>
                      </m:r>
                    </m:e>
                  </m:acc>
                </m:e>
              </m:nary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i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n(n-1)</m:t>
              </m:r>
            </m:den>
          </m:f>
        </m:oMath>
      </m:oMathPara>
    </w:p>
    <w:p w:rsidR="004E6E35" w:rsidRDefault="004E6E35" w:rsidP="004E6E35">
      <w:pPr>
        <w:pStyle w:val="a3"/>
        <w:ind w:firstLine="567"/>
        <w:jc w:val="center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4E6E35" w:rsidRDefault="003A1957" w:rsidP="003A1957">
      <w:pPr>
        <w:pStyle w:val="a3"/>
        <w:ind w:firstLine="567"/>
        <w:rPr>
          <w:rFonts w:ascii="Times New Roman" w:eastAsiaTheme="minorEastAsia" w:hAnsi="Times New Roman" w:cs="Times New Roman"/>
          <w:sz w:val="32"/>
          <w:szCs w:val="32"/>
        </w:rPr>
      </w:pPr>
      <w:proofErr w:type="spellStart"/>
      <w:r>
        <w:rPr>
          <w:rFonts w:ascii="Times New Roman" w:eastAsiaTheme="minorEastAsia" w:hAnsi="Times New Roman" w:cs="Times New Roman"/>
          <w:sz w:val="32"/>
          <w:szCs w:val="32"/>
        </w:rPr>
        <w:t>Осыдан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3A1957" w:rsidRDefault="0074252A" w:rsidP="003A1957">
      <w:pPr>
        <w:pStyle w:val="a3"/>
        <w:ind w:firstLine="567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  <w:lang w:val="kk-K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i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  <w:lang w:val="kk-KZ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n(n-1)</m:t>
                  </m:r>
                </m:den>
              </m:f>
            </m:e>
          </m:rad>
        </m:oMath>
      </m:oMathPara>
    </w:p>
    <w:p w:rsidR="003A1957" w:rsidRPr="003A1957" w:rsidRDefault="003A1957" w:rsidP="003A1957">
      <w:pPr>
        <w:pStyle w:val="a3"/>
        <w:ind w:firstLine="567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CD4FB3" w:rsidRPr="00CD4FB3" w:rsidRDefault="00CD4FB3" w:rsidP="00750DEB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vertAlign w:val="superscript"/>
          <w:lang w:val="kk-KZ"/>
        </w:rPr>
      </w:pPr>
    </w:p>
    <w:p w:rsidR="00CD4FB3" w:rsidRDefault="0074252A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sup>
        </m:sSubSup>
      </m:oMath>
      <w:r w:rsidR="003A1957" w:rsidRPr="00CF1C5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̶  дисперсия деп аталады</w:t>
      </w:r>
      <w:r w:rsidR="003A1957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, ал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n</m:t>
            </m:r>
          </m:sub>
        </m:sSub>
      </m:oMath>
      <w:r w:rsidR="003A1957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̶  </w:t>
      </w:r>
      <w:r w:rsidR="00CF1C58">
        <w:rPr>
          <w:rFonts w:ascii="Times New Roman" w:eastAsiaTheme="minorEastAsia" w:hAnsi="Times New Roman" w:cs="Times New Roman"/>
          <w:sz w:val="32"/>
          <w:szCs w:val="32"/>
          <w:lang w:val="kk-KZ"/>
        </w:rPr>
        <w:t>арифметикалық орташаның орта квадраттық ауытқуы болып табылады.</w:t>
      </w:r>
    </w:p>
    <w:p w:rsidR="00CF1C58" w:rsidRDefault="00CF1C58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Орта квадраттық ауытқу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̶  қатенің абсолютті мәнін көрсетеді.</w:t>
      </w:r>
    </w:p>
    <w:p w:rsidR="00CF1C58" w:rsidRDefault="00CF1C58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Кейде кездейсоқ қатені салыстырмалы түрде табады. Оны варияциялық қате депатайды. </w:t>
      </w:r>
    </w:p>
    <w:p w:rsidR="00CF1C58" w:rsidRDefault="0074252A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n</m:t>
                  </m:r>
                </m:sub>
              </m:sSub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kk-KZ"/>
                    </w:rPr>
                    <m:t>x</m:t>
                  </m:r>
                </m:e>
              </m:acc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∙100%</m:t>
          </m:r>
        </m:oMath>
      </m:oMathPara>
    </w:p>
    <w:p w:rsidR="00437076" w:rsidRDefault="00F9673B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lastRenderedPageBreak/>
        <w:t xml:space="preserve">Мұны өлшеу саны </w:t>
      </w:r>
      <w:r w:rsidRPr="00F9673B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(n)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көп болғанда қолданған жөн. Ал  ̶  </w:t>
      </w:r>
      <w:r w:rsidRPr="00F9673B">
        <w:rPr>
          <w:rFonts w:ascii="Times New Roman" w:eastAsiaTheme="minorEastAsia" w:hAnsi="Times New Roman" w:cs="Times New Roman"/>
          <w:sz w:val="32"/>
          <w:szCs w:val="32"/>
          <w:lang w:val="kk-KZ"/>
        </w:rPr>
        <w:t>n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аз болған жағдайда қатенің есептеу жолы басқа болады. Қатені сипаттағанда </w:t>
      </w:r>
      <w:r>
        <w:rPr>
          <w:rFonts w:ascii="Times New Roman" w:eastAsiaTheme="minorEastAsia" w:hAnsi="Times New Roman" w:cs="Times New Roman"/>
          <w:sz w:val="32"/>
          <w:szCs w:val="32"/>
          <w:u w:val="single"/>
          <w:lang w:val="kk-KZ"/>
        </w:rPr>
        <w:t>сенімдік интервал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деген ұғымды қолданамыз (Δх). Ол табылған шама мен оның нақты мәні қаншалық ұқсамайтындығын </w:t>
      </w:r>
      <w:r w:rsidR="008F3815">
        <w:rPr>
          <w:rFonts w:ascii="Times New Roman" w:eastAsiaTheme="minorEastAsia" w:hAnsi="Times New Roman" w:cs="Times New Roman"/>
          <w:sz w:val="32"/>
          <w:szCs w:val="32"/>
          <w:lang w:val="kk-KZ"/>
        </w:rPr>
        <w:t>көрсетеді.</w:t>
      </w:r>
    </w:p>
    <w:p w:rsidR="008F3815" w:rsidRDefault="008F3815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Δх  ̶  сенімдік ықтималдық α арқылы беріледі.</w:t>
      </w:r>
    </w:p>
    <w:p w:rsidR="008F3815" w:rsidRPr="00EE4CD2" w:rsidRDefault="008F3815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α  ̶  бізге керекті шектеулермен алынады. Мысалы тәжірибеден алынған шамалардың </w:t>
      </w:r>
      <w:r w:rsidRPr="008F381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95%  ̶ 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не (α) сенеміз. Сонда сенімдік ықтималдық α</w:t>
      </w:r>
      <w:r w:rsidRPr="008F3815">
        <w:rPr>
          <w:rFonts w:ascii="Times New Roman" w:eastAsiaTheme="minorEastAsia" w:hAnsi="Times New Roman" w:cs="Times New Roman"/>
          <w:sz w:val="32"/>
          <w:szCs w:val="32"/>
          <w:lang w:val="kk-KZ"/>
        </w:rPr>
        <w:t>=95%.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Стьюдент коэффициентті (</w:t>
      </w:r>
      <w:r w:rsidRPr="00EE4CD2">
        <w:rPr>
          <w:rFonts w:ascii="Times New Roman" w:eastAsiaTheme="minorEastAsia" w:hAnsi="Times New Roman" w:cs="Times New Roman"/>
          <w:sz w:val="32"/>
          <w:szCs w:val="32"/>
          <w:lang w:val="kk-KZ"/>
        </w:rPr>
        <w:t>t</w:t>
      </w:r>
      <w:r w:rsidRPr="00EE4CD2">
        <w:rPr>
          <w:rFonts w:ascii="Times New Roman" w:eastAsiaTheme="minorEastAsia" w:hAnsi="Times New Roman" w:cs="Times New Roman"/>
          <w:sz w:val="32"/>
          <w:szCs w:val="32"/>
          <w:vertAlign w:val="subscript"/>
          <w:lang w:val="kk-KZ"/>
        </w:rPr>
        <w:t>n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) осы қателер мен дәлділіктерді көрсетеді:  </w:t>
      </w:r>
    </w:p>
    <w:p w:rsidR="00437076" w:rsidRDefault="00205599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x±∆x=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±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  <w:lang w:val="kk-KZ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kk-KZ"/>
                </w:rPr>
                <m:t>n</m:t>
              </m:r>
            </m:sub>
          </m:sSub>
        </m:oMath>
      </m:oMathPara>
    </w:p>
    <w:p w:rsidR="00205599" w:rsidRPr="00EE4CD2" w:rsidRDefault="00205599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t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n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̶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анықтамалықтардағы кестелерде беріледі 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2,2).</w:t>
      </w:r>
    </w:p>
    <w:p w:rsidR="00205599" w:rsidRPr="00EE4CD2" w:rsidRDefault="00205599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205599" w:rsidRDefault="00205599" w:rsidP="00CD4FB3">
      <w:pPr>
        <w:pStyle w:val="a3"/>
        <w:tabs>
          <w:tab w:val="left" w:pos="1276"/>
        </w:tabs>
        <w:ind w:firstLine="567"/>
        <w:jc w:val="both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</w:rPr>
        <w:t>Ж</w:t>
      </w: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ұмысқа берілетін сұрақтар.</w:t>
      </w:r>
    </w:p>
    <w:p w:rsidR="00205599" w:rsidRDefault="00205599" w:rsidP="00205599">
      <w:pPr>
        <w:pStyle w:val="a3"/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Бір компонентті жүйелердің фазалық диаграммасы. Қайнау қыйсығы (булану қыйсығы). Бу сұйық тепе</w:t>
      </w:r>
      <w:r w:rsidRPr="00EE4CD2">
        <w:rPr>
          <w:rFonts w:ascii="Times New Roman" w:eastAsiaTheme="minorEastAsia" w:hAnsi="Times New Roman" w:cs="Times New Roman"/>
          <w:sz w:val="32"/>
          <w:szCs w:val="32"/>
          <w:lang w:val="kk-KZ"/>
        </w:rPr>
        <w:t>-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теңдігі.</w:t>
      </w:r>
    </w:p>
    <w:p w:rsidR="00205599" w:rsidRDefault="00205599" w:rsidP="00205599">
      <w:pPr>
        <w:pStyle w:val="a3"/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Қайнау процестегі бу қысымы температураға тәуелділігі. Клапейрон</w:t>
      </w:r>
      <w:r w:rsidR="00CC3F02">
        <w:rPr>
          <w:rFonts w:ascii="Times New Roman" w:eastAsiaTheme="minorEastAsia" w:hAnsi="Times New Roman" w:cs="Times New Roman"/>
          <w:sz w:val="32"/>
          <w:szCs w:val="32"/>
          <w:lang w:val="en-US"/>
        </w:rPr>
        <w:t>-</w:t>
      </w:r>
      <w:r w:rsidR="00CC3F02">
        <w:rPr>
          <w:rFonts w:ascii="Times New Roman" w:eastAsiaTheme="minorEastAsia" w:hAnsi="Times New Roman" w:cs="Times New Roman"/>
          <w:sz w:val="32"/>
          <w:szCs w:val="32"/>
          <w:lang w:val="kk-KZ"/>
        </w:rPr>
        <w:t>Клаузиустың теңдеуі.</w:t>
      </w:r>
    </w:p>
    <w:p w:rsidR="00CC3F02" w:rsidRDefault="00CC3F02" w:rsidP="00205599">
      <w:pPr>
        <w:pStyle w:val="a3"/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Қайнау температурасының ерітінділердей таза затпен салыстырғандағы жоғарылауы. Эбуллиоскопия. Эбуллиоскопиялық тұрақты.</w:t>
      </w:r>
    </w:p>
    <w:p w:rsidR="00CC3F02" w:rsidRDefault="00CC3F02" w:rsidP="00205599">
      <w:pPr>
        <w:pStyle w:val="a3"/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Трутон ережесі.</w:t>
      </w:r>
    </w:p>
    <w:p w:rsidR="00CC3F02" w:rsidRDefault="00CC3F02" w:rsidP="00205599">
      <w:pPr>
        <w:pStyle w:val="a3"/>
        <w:numPr>
          <w:ilvl w:val="0"/>
          <w:numId w:val="4"/>
        </w:numPr>
        <w:tabs>
          <w:tab w:val="left" w:pos="993"/>
        </w:tabs>
        <w:ind w:left="993" w:hanging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Термодинамиканың бірінші заңы. Энтолпия. Гесс заңы.</w:t>
      </w: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601496"/>
            <wp:effectExtent l="19050" t="0" r="3175" b="0"/>
            <wp:docPr id="1" name="Рисунок 1" descr="C:\Users\NAZ\Desktop\-5R9DFuVeeQ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\Desktop\-5R9DFuVeeQ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1A" w:rsidRDefault="002E7F1A" w:rsidP="002E7F1A">
      <w:pPr>
        <w:pStyle w:val="a3"/>
        <w:tabs>
          <w:tab w:val="left" w:pos="993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tabs>
          <w:tab w:val="left" w:pos="993"/>
        </w:tabs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Сұйықтық үстіндегі қаныққан будың қысымын анықтауға арналған қондырғының схемасы (динамикалық әдіс)</w:t>
      </w:r>
    </w:p>
    <w:p w:rsidR="002E7F1A" w:rsidRDefault="002E7F1A" w:rsidP="002E7F1A">
      <w:pPr>
        <w:pStyle w:val="a3"/>
        <w:tabs>
          <w:tab w:val="left" w:pos="993"/>
        </w:tabs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Термостат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Электрожылытқыш</w:t>
      </w:r>
    </w:p>
    <w:p w:rsidR="002E7F1A" w:rsidRP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Константалық термометр, Химиялық термометр 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Араластырғыш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Зерттелген ерітіндімен ыдыс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Термометр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Жылытқыш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Жылан тәрізді жылытқыш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Активті көмір колонкасы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Манометр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3-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жолды кран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Вакуум  ̶  Комовтың насосы</w:t>
      </w:r>
    </w:p>
    <w:p w:rsidR="002E7F1A" w:rsidRDefault="002E7F1A" w:rsidP="002E7F1A">
      <w:pPr>
        <w:pStyle w:val="a3"/>
        <w:numPr>
          <w:ilvl w:val="0"/>
          <w:numId w:val="5"/>
        </w:numPr>
        <w:tabs>
          <w:tab w:val="left" w:pos="993"/>
        </w:tabs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Керамиканың кескіндері (куски)</w:t>
      </w:r>
    </w:p>
    <w:p w:rsidR="008E7B0F" w:rsidRDefault="008E7B0F" w:rsidP="008E7B0F">
      <w:pPr>
        <w:pStyle w:val="a3"/>
        <w:tabs>
          <w:tab w:val="left" w:pos="993"/>
        </w:tabs>
        <w:ind w:left="72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8E7B0F" w:rsidRDefault="008E7B0F" w:rsidP="008E7B0F">
      <w:pPr>
        <w:pStyle w:val="a3"/>
        <w:tabs>
          <w:tab w:val="left" w:pos="993"/>
        </w:tabs>
        <w:ind w:left="72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591050" cy="2990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B0F" w:rsidRDefault="008E7B0F" w:rsidP="008E7B0F">
      <w:pPr>
        <w:pStyle w:val="a3"/>
        <w:tabs>
          <w:tab w:val="left" w:pos="993"/>
        </w:tabs>
        <w:ind w:left="72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8E7B0F" w:rsidRPr="00205599" w:rsidRDefault="008E7B0F" w:rsidP="008E7B0F">
      <w:pPr>
        <w:pStyle w:val="a3"/>
        <w:tabs>
          <w:tab w:val="left" w:pos="993"/>
        </w:tabs>
        <w:ind w:left="720"/>
        <w:jc w:val="center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Судың фазалық күйінің диаграммасы</w:t>
      </w:r>
    </w:p>
    <w:sectPr w:rsidR="008E7B0F" w:rsidRPr="00205599" w:rsidSect="0086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844"/>
    <w:multiLevelType w:val="hybridMultilevel"/>
    <w:tmpl w:val="36D610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88359E"/>
    <w:multiLevelType w:val="hybridMultilevel"/>
    <w:tmpl w:val="3CB2EDE8"/>
    <w:lvl w:ilvl="0" w:tplc="5C1C2B8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7D20EC"/>
    <w:multiLevelType w:val="hybridMultilevel"/>
    <w:tmpl w:val="56E031AE"/>
    <w:lvl w:ilvl="0" w:tplc="5E6A731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A6794D"/>
    <w:multiLevelType w:val="hybridMultilevel"/>
    <w:tmpl w:val="BC06E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F92841"/>
    <w:multiLevelType w:val="hybridMultilevel"/>
    <w:tmpl w:val="FD3A3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687"/>
    <w:rsid w:val="00117F81"/>
    <w:rsid w:val="00162964"/>
    <w:rsid w:val="001E721B"/>
    <w:rsid w:val="001F5E8A"/>
    <w:rsid w:val="00205599"/>
    <w:rsid w:val="00205BD6"/>
    <w:rsid w:val="00245BB2"/>
    <w:rsid w:val="0025313D"/>
    <w:rsid w:val="00270763"/>
    <w:rsid w:val="002E7F1A"/>
    <w:rsid w:val="00372939"/>
    <w:rsid w:val="00375DD7"/>
    <w:rsid w:val="003937F0"/>
    <w:rsid w:val="003A1957"/>
    <w:rsid w:val="00405D84"/>
    <w:rsid w:val="004179B0"/>
    <w:rsid w:val="00437076"/>
    <w:rsid w:val="004E6E35"/>
    <w:rsid w:val="005235A3"/>
    <w:rsid w:val="00534FF2"/>
    <w:rsid w:val="00545406"/>
    <w:rsid w:val="00575A71"/>
    <w:rsid w:val="005846DB"/>
    <w:rsid w:val="0059042D"/>
    <w:rsid w:val="00593900"/>
    <w:rsid w:val="005C0DD7"/>
    <w:rsid w:val="005D341D"/>
    <w:rsid w:val="006B5FB6"/>
    <w:rsid w:val="006F1397"/>
    <w:rsid w:val="00735A4B"/>
    <w:rsid w:val="0074252A"/>
    <w:rsid w:val="00746DC5"/>
    <w:rsid w:val="00750DEB"/>
    <w:rsid w:val="00752BF0"/>
    <w:rsid w:val="00761EF8"/>
    <w:rsid w:val="007674FA"/>
    <w:rsid w:val="007A4F3D"/>
    <w:rsid w:val="008453D3"/>
    <w:rsid w:val="008648D5"/>
    <w:rsid w:val="00865687"/>
    <w:rsid w:val="008C30EA"/>
    <w:rsid w:val="008C47C2"/>
    <w:rsid w:val="008E7B0F"/>
    <w:rsid w:val="008F3815"/>
    <w:rsid w:val="00970EAC"/>
    <w:rsid w:val="009E21F4"/>
    <w:rsid w:val="009E259D"/>
    <w:rsid w:val="00AB2F78"/>
    <w:rsid w:val="00AB40B4"/>
    <w:rsid w:val="00B56C88"/>
    <w:rsid w:val="00BE55AF"/>
    <w:rsid w:val="00C02421"/>
    <w:rsid w:val="00C30855"/>
    <w:rsid w:val="00C42DF8"/>
    <w:rsid w:val="00C5051B"/>
    <w:rsid w:val="00CC3F02"/>
    <w:rsid w:val="00CD17B9"/>
    <w:rsid w:val="00CD4FB3"/>
    <w:rsid w:val="00CE1DF4"/>
    <w:rsid w:val="00CF1C58"/>
    <w:rsid w:val="00D83F56"/>
    <w:rsid w:val="00D877CC"/>
    <w:rsid w:val="00DB675E"/>
    <w:rsid w:val="00DF6FB0"/>
    <w:rsid w:val="00E735B3"/>
    <w:rsid w:val="00E766F8"/>
    <w:rsid w:val="00E8573E"/>
    <w:rsid w:val="00EA3968"/>
    <w:rsid w:val="00EE4CD2"/>
    <w:rsid w:val="00EE7932"/>
    <w:rsid w:val="00F35E6D"/>
    <w:rsid w:val="00F37A37"/>
    <w:rsid w:val="00F605C5"/>
    <w:rsid w:val="00F64638"/>
    <w:rsid w:val="00F7534E"/>
    <w:rsid w:val="00F9673B"/>
    <w:rsid w:val="00F9709B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2140"/>
  <w15:docId w15:val="{17527D93-48D8-431D-BFF6-93FCAD4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1F4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1F5E8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F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E8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A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9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PChelper</cp:lastModifiedBy>
  <cp:revision>12</cp:revision>
  <dcterms:created xsi:type="dcterms:W3CDTF">2015-10-27T08:18:00Z</dcterms:created>
  <dcterms:modified xsi:type="dcterms:W3CDTF">2024-01-16T10:00:00Z</dcterms:modified>
</cp:coreProperties>
</file>